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szCs w:val="24"/>
        </w:rPr>
        <w:id w:val="-1480144645"/>
        <w:lock w:val="contentLocked"/>
        <w:placeholder>
          <w:docPart w:val="DefaultPlaceholder_-1854013440"/>
        </w:placeholder>
        <w:group/>
      </w:sdtPr>
      <w:sdtEndPr>
        <w:rPr>
          <w:b w:val="0"/>
          <w:sz w:val="18"/>
          <w:szCs w:val="18"/>
        </w:rPr>
      </w:sdtEndPr>
      <w:sdtContent>
        <w:p w14:paraId="6A68D715" w14:textId="309EB71E" w:rsidR="00A53D04" w:rsidRPr="0077593F" w:rsidRDefault="0077593F" w:rsidP="00E43401">
          <w:pPr>
            <w:spacing w:after="0"/>
            <w:jc w:val="center"/>
            <w:rPr>
              <w:b/>
              <w:sz w:val="24"/>
              <w:szCs w:val="24"/>
            </w:rPr>
          </w:pPr>
          <w:r w:rsidRPr="0077593F">
            <w:rPr>
              <w:b/>
              <w:sz w:val="24"/>
              <w:szCs w:val="24"/>
            </w:rPr>
            <w:t>The Place of Representation</w:t>
          </w:r>
          <w:r>
            <w:rPr>
              <w:b/>
              <w:sz w:val="24"/>
              <w:szCs w:val="24"/>
            </w:rPr>
            <w:t xml:space="preserve"> &amp; Structure in Supporting Closing Gaps Recorded </w:t>
          </w:r>
          <w:r w:rsidR="009E4CAA" w:rsidRPr="0077593F">
            <w:rPr>
              <w:b/>
              <w:sz w:val="24"/>
              <w:szCs w:val="24"/>
            </w:rPr>
            <w:t>Webinar 2020</w:t>
          </w:r>
        </w:p>
        <w:p w14:paraId="75BB4F5A" w14:textId="50F240E2"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77593F" w:rsidRPr="0077593F">
            <w:rPr>
              <w:rFonts w:asciiTheme="minorHAnsi" w:hAnsiTheme="minorHAnsi" w:cstheme="minorHAnsi"/>
              <w:bCs/>
              <w:color w:val="auto"/>
              <w:sz w:val="22"/>
              <w:szCs w:val="22"/>
            </w:rPr>
            <w:t>above recorded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8D2E8A" w:rsidRPr="005541D2">
            <w:rPr>
              <w:rFonts w:asciiTheme="minorHAnsi" w:hAnsiTheme="minorHAnsi" w:cstheme="minorHAnsi"/>
              <w:b/>
              <w:bCs/>
              <w:color w:val="auto"/>
              <w:sz w:val="22"/>
              <w:szCs w:val="22"/>
            </w:rPr>
            <w:t>The Place of Representation &amp; Structure in Supporting Closing Gaps</w:t>
          </w:r>
          <w:r w:rsidR="008D2E8A" w:rsidRPr="008D2E8A">
            <w:rPr>
              <w:rFonts w:asciiTheme="minorHAnsi" w:hAnsiTheme="minorHAnsi" w:cstheme="minorHAnsi"/>
              <w:color w:val="auto"/>
              <w:sz w:val="22"/>
              <w:szCs w:val="22"/>
            </w:rPr>
            <w:t xml:space="preserve"> </w:t>
          </w:r>
          <w:r w:rsidR="008D2E8A">
            <w:rPr>
              <w:rFonts w:asciiTheme="minorHAnsi" w:hAnsiTheme="minorHAnsi" w:cstheme="minorHAnsi"/>
              <w:color w:val="auto"/>
              <w:sz w:val="22"/>
              <w:szCs w:val="22"/>
            </w:rPr>
            <w:t>r</w:t>
          </w:r>
          <w:r w:rsidR="008D2E8A" w:rsidRPr="008D2E8A">
            <w:rPr>
              <w:rFonts w:asciiTheme="minorHAnsi" w:hAnsiTheme="minorHAnsi" w:cstheme="minorHAnsi"/>
              <w:color w:val="auto"/>
              <w:sz w:val="22"/>
              <w:szCs w:val="22"/>
            </w:rPr>
            <w:t xml:space="preserve">ecorded </w:t>
          </w:r>
          <w:r w:rsidR="008D2E8A">
            <w:rPr>
              <w:rFonts w:asciiTheme="minorHAnsi" w:hAnsiTheme="minorHAnsi" w:cstheme="minorHAnsi"/>
              <w:color w:val="auto"/>
              <w:sz w:val="22"/>
              <w:szCs w:val="22"/>
            </w:rPr>
            <w:t>w</w:t>
          </w:r>
          <w:r w:rsidR="008D2E8A" w:rsidRPr="008D2E8A">
            <w:rPr>
              <w:rFonts w:asciiTheme="minorHAnsi" w:hAnsiTheme="minorHAnsi" w:cstheme="minorHAnsi"/>
              <w:color w:val="auto"/>
              <w:sz w:val="22"/>
              <w:szCs w:val="22"/>
            </w:rPr>
            <w:t>ebinar</w:t>
          </w:r>
          <w:r w:rsidR="008D2E8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427A4535" w:rsidR="00510D91" w:rsidRPr="00E94958" w:rsidRDefault="00E94958" w:rsidP="00E43401">
                <w:pPr>
                  <w:jc w:val="both"/>
                  <w:rPr>
                    <w:b/>
                  </w:rPr>
                </w:pPr>
                <w:r w:rsidRPr="00E94958">
                  <w:rPr>
                    <w:b/>
                  </w:rPr>
                  <w:t xml:space="preserve">The Place of Representation &amp; Structure in Supporting Closing Gaps </w:t>
                </w:r>
                <w:r w:rsidR="00265AD9">
                  <w:rPr>
                    <w:b/>
                  </w:rPr>
                  <w:t>r</w:t>
                </w:r>
                <w:r w:rsidRPr="00E94958">
                  <w:rPr>
                    <w:b/>
                  </w:rPr>
                  <w:t xml:space="preserve">ecorded </w:t>
                </w:r>
                <w:r w:rsidR="00265AD9">
                  <w:rPr>
                    <w:b/>
                  </w:rPr>
                  <w:t>w</w:t>
                </w:r>
                <w:r w:rsidRPr="00E94958">
                  <w:rPr>
                    <w:b/>
                  </w:rPr>
                  <w:t>ebinar</w:t>
                </w:r>
              </w:p>
            </w:tc>
            <w:tc>
              <w:tcPr>
                <w:tcW w:w="1276" w:type="dxa"/>
                <w:gridSpan w:val="3"/>
              </w:tcPr>
              <w:p w14:paraId="2DBC0CC5" w14:textId="50D20B4B" w:rsidR="00510D91" w:rsidRPr="00E56C3B" w:rsidRDefault="00510D91" w:rsidP="00510D91">
                <w:pPr>
                  <w:jc w:val="center"/>
                  <w:rPr>
                    <w:b/>
                  </w:rPr>
                </w:pPr>
                <w:r>
                  <w:rPr>
                    <w:b/>
                  </w:rPr>
                  <w:t>£</w:t>
                </w:r>
                <w:r w:rsidR="00E94958">
                  <w:rPr>
                    <w:b/>
                  </w:rPr>
                  <w:t>50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2D58D470" w14:textId="61183785" w:rsidR="00872376" w:rsidRDefault="00E63BED" w:rsidP="006206D2">
          <w:pPr>
            <w:spacing w:after="0"/>
            <w:jc w:val="both"/>
            <w:rPr>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082508">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BF9803E" w:rsidR="009E4CAA" w:rsidRDefault="009E4CAA" w:rsidP="00091F52">
                <w:pPr>
                  <w:jc w:val="both"/>
                  <w:rPr>
                    <w:b/>
                  </w:rPr>
                </w:pPr>
              </w:p>
            </w:tc>
            <w:tc>
              <w:tcPr>
                <w:tcW w:w="3969" w:type="dxa"/>
              </w:tcPr>
              <w:p w14:paraId="6DBF4AD4" w14:textId="4B1D0F73" w:rsidR="009E4CAA" w:rsidRPr="00E56C3B" w:rsidRDefault="00510D91" w:rsidP="00091F52">
                <w:pPr>
                  <w:jc w:val="both"/>
                  <w:rPr>
                    <w:b/>
                  </w:rPr>
                </w:pPr>
                <w:r>
                  <w:rPr>
                    <w:b/>
                  </w:rPr>
                  <w:t xml:space="preserve">  </w:t>
                </w:r>
                <w:r w:rsidR="007F2F17">
                  <w:t>PSI01WB000003M0000</w:t>
                </w:r>
                <w:r>
                  <w:rPr>
                    <w:b/>
                  </w:rPr>
                  <w:t xml:space="preserve">                </w:t>
                </w:r>
                <w:r w:rsidR="009E4CAA">
                  <w:rPr>
                    <w:b/>
                  </w:rPr>
                  <w:t xml:space="preserve">  £</w:t>
                </w:r>
                <w:r w:rsidR="007F2F17">
                  <w:rPr>
                    <w:b/>
                  </w:rPr>
                  <w:t>50</w:t>
                </w:r>
              </w:p>
            </w:tc>
            <w:tc>
              <w:tcPr>
                <w:tcW w:w="4253" w:type="dxa"/>
                <w:shd w:val="clear" w:color="auto" w:fill="auto"/>
              </w:tcPr>
              <w:p w14:paraId="5EA68786" w14:textId="71F37487" w:rsidR="009E4CAA" w:rsidRPr="00E56C3B" w:rsidRDefault="007F2F17" w:rsidP="00091F52">
                <w:pPr>
                  <w:rPr>
                    <w:b/>
                  </w:rPr>
                </w:pPr>
                <w:r>
                  <w:t>T-PSI-PSI01-004-000-0000-00</w:t>
                </w:r>
              </w:p>
            </w:tc>
          </w:tr>
        </w:tbl>
        <w:p w14:paraId="0291EE5A" w14:textId="7916CE51" w:rsidR="006206D2" w:rsidRPr="008B0A7F" w:rsidRDefault="00082508" w:rsidP="007D325B">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082508"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82508"/>
    <w:rsid w:val="000A5032"/>
    <w:rsid w:val="000D5734"/>
    <w:rsid w:val="001265B2"/>
    <w:rsid w:val="001530E6"/>
    <w:rsid w:val="001E736C"/>
    <w:rsid w:val="00254405"/>
    <w:rsid w:val="00265AD9"/>
    <w:rsid w:val="0027568B"/>
    <w:rsid w:val="002B7D6F"/>
    <w:rsid w:val="002E398B"/>
    <w:rsid w:val="00343410"/>
    <w:rsid w:val="00380F01"/>
    <w:rsid w:val="003C3458"/>
    <w:rsid w:val="003E6DF7"/>
    <w:rsid w:val="004017AF"/>
    <w:rsid w:val="004071EF"/>
    <w:rsid w:val="00463B61"/>
    <w:rsid w:val="0047597C"/>
    <w:rsid w:val="00491CCB"/>
    <w:rsid w:val="004C646C"/>
    <w:rsid w:val="004E7BB8"/>
    <w:rsid w:val="00510AFE"/>
    <w:rsid w:val="00510D91"/>
    <w:rsid w:val="00527B82"/>
    <w:rsid w:val="005541D2"/>
    <w:rsid w:val="0058764F"/>
    <w:rsid w:val="00593AE9"/>
    <w:rsid w:val="006206D2"/>
    <w:rsid w:val="00620878"/>
    <w:rsid w:val="006A1FA3"/>
    <w:rsid w:val="006D011B"/>
    <w:rsid w:val="007216EE"/>
    <w:rsid w:val="00742D67"/>
    <w:rsid w:val="00762E2B"/>
    <w:rsid w:val="00764E6D"/>
    <w:rsid w:val="0077593F"/>
    <w:rsid w:val="007979BC"/>
    <w:rsid w:val="007A0463"/>
    <w:rsid w:val="007A776C"/>
    <w:rsid w:val="007B69C1"/>
    <w:rsid w:val="007D325B"/>
    <w:rsid w:val="007F2F17"/>
    <w:rsid w:val="00872376"/>
    <w:rsid w:val="008736AC"/>
    <w:rsid w:val="0087450A"/>
    <w:rsid w:val="00886406"/>
    <w:rsid w:val="008B0A7F"/>
    <w:rsid w:val="008B5622"/>
    <w:rsid w:val="008B6C46"/>
    <w:rsid w:val="008D2E8A"/>
    <w:rsid w:val="008D7370"/>
    <w:rsid w:val="008F4783"/>
    <w:rsid w:val="00970D1D"/>
    <w:rsid w:val="009E4CAA"/>
    <w:rsid w:val="009E5AFE"/>
    <w:rsid w:val="00A344AA"/>
    <w:rsid w:val="00A37A61"/>
    <w:rsid w:val="00A44578"/>
    <w:rsid w:val="00A53D04"/>
    <w:rsid w:val="00A800A2"/>
    <w:rsid w:val="00AE09E1"/>
    <w:rsid w:val="00B151F0"/>
    <w:rsid w:val="00B8365E"/>
    <w:rsid w:val="00BF623C"/>
    <w:rsid w:val="00C74357"/>
    <w:rsid w:val="00C83CF1"/>
    <w:rsid w:val="00CD3B19"/>
    <w:rsid w:val="00CE78DA"/>
    <w:rsid w:val="00D01AB2"/>
    <w:rsid w:val="00D04996"/>
    <w:rsid w:val="00D26E77"/>
    <w:rsid w:val="00D600E3"/>
    <w:rsid w:val="00D75039"/>
    <w:rsid w:val="00DA45AD"/>
    <w:rsid w:val="00DB236B"/>
    <w:rsid w:val="00DC615A"/>
    <w:rsid w:val="00E43401"/>
    <w:rsid w:val="00E45C5A"/>
    <w:rsid w:val="00E56C3B"/>
    <w:rsid w:val="00E575BD"/>
    <w:rsid w:val="00E63BED"/>
    <w:rsid w:val="00E94958"/>
    <w:rsid w:val="00EC25C5"/>
    <w:rsid w:val="00ED0755"/>
    <w:rsid w:val="00F42FEF"/>
    <w:rsid w:val="00F5447E"/>
    <w:rsid w:val="00F5735A"/>
    <w:rsid w:val="00F607A9"/>
    <w:rsid w:val="00FA0DD4"/>
    <w:rsid w:val="00FA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0A904FA1-977C-48A7-9C66-ACB0C688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77FD0-2BB3-4F2B-93F5-34A956C4E4E2}">
  <ds:schemaRefs>
    <ds:schemaRef ds:uri="http://schemas.microsoft.com/office/2006/metadata/properties"/>
    <ds:schemaRef ds:uri="http://schemas.microsoft.com/office/2006/documentManagement/types"/>
    <ds:schemaRef ds:uri="http://purl.org/dc/terms/"/>
    <ds:schemaRef ds:uri="http://purl.org/dc/elements/1.1/"/>
    <ds:schemaRef ds:uri="a485fc55-8522-4385-a0b4-6d361c98862c"/>
    <ds:schemaRef ds:uri="http://purl.org/dc/dcmitype/"/>
    <ds:schemaRef ds:uri="http://schemas.microsoft.com/office/infopath/2007/PartnerControls"/>
    <ds:schemaRef ds:uri="http://schemas.openxmlformats.org/package/2006/metadata/core-properties"/>
    <ds:schemaRef ds:uri="1e546678-a056-4e81-9437-aececc9cc14a"/>
    <ds:schemaRef ds:uri="http://www.w3.org/XML/1998/namespace"/>
  </ds:schemaRefs>
</ds:datastoreItem>
</file>

<file path=customXml/itemProps4.xml><?xml version="1.0" encoding="utf-8"?>
<ds:datastoreItem xmlns:ds="http://schemas.openxmlformats.org/officeDocument/2006/customXml" ds:itemID="{B53BBBEF-FB07-40AD-92DD-DE20C4CC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8</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12</cp:revision>
  <cp:lastPrinted>2018-06-05T10:22:00Z</cp:lastPrinted>
  <dcterms:created xsi:type="dcterms:W3CDTF">2020-09-23T15:09:00Z</dcterms:created>
  <dcterms:modified xsi:type="dcterms:W3CDTF">2020-09-23T15:35:00Z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